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D09" w:rsidRDefault="00055D09" w:rsidP="00055D09">
      <w:pPr>
        <w:jc w:val="left"/>
        <w:rPr>
          <w:rFonts w:ascii="Arial" w:eastAsiaTheme="minorEastAsia" w:hAnsi="Arial" w:cs="Arial"/>
          <w:b/>
          <w:sz w:val="24"/>
          <w:szCs w:val="24"/>
        </w:rPr>
      </w:pPr>
      <w:bookmarkStart w:id="0" w:name="Title"/>
      <w:bookmarkEnd w:id="0"/>
      <w:r w:rsidRPr="00C00EC1">
        <w:rPr>
          <w:rFonts w:ascii="Arial" w:hAnsi="Arial" w:cs="Arial"/>
          <w:b/>
          <w:sz w:val="24"/>
          <w:szCs w:val="24"/>
        </w:rPr>
        <w:t>3GPP TSG-RAN WG4 Meeting # 9</w:t>
      </w:r>
      <w:r>
        <w:rPr>
          <w:rFonts w:ascii="Arial" w:hAnsi="Arial" w:cs="Arial" w:hint="eastAsia"/>
          <w:b/>
          <w:sz w:val="24"/>
          <w:szCs w:val="24"/>
        </w:rPr>
        <w:t>8</w:t>
      </w:r>
      <w:r w:rsidRPr="00C00EC1">
        <w:rPr>
          <w:rFonts w:ascii="Arial" w:hAnsi="Arial" w:cs="Arial"/>
          <w:b/>
          <w:sz w:val="24"/>
          <w:szCs w:val="24"/>
        </w:rPr>
        <w:t>-e</w:t>
      </w:r>
      <w:r w:rsidRPr="00C00EC1" w:rsidDel="00277FAB">
        <w:rPr>
          <w:rFonts w:ascii="Arial" w:hAnsi="Arial" w:cs="Arial"/>
          <w:b/>
          <w:sz w:val="24"/>
          <w:szCs w:val="24"/>
        </w:rPr>
        <w:t xml:space="preserve"> </w:t>
      </w:r>
      <w:r>
        <w:rPr>
          <w:rFonts w:ascii="Arial" w:hAnsi="Arial" w:cs="Arial" w:hint="eastAsia"/>
          <w:b/>
          <w:sz w:val="24"/>
          <w:szCs w:val="24"/>
        </w:rPr>
        <w:t xml:space="preserve">    </w:t>
      </w:r>
      <w:r>
        <w:rPr>
          <w:rFonts w:ascii="Arial" w:hAnsi="Arial" w:cs="Arial" w:hint="eastAsia"/>
          <w:b/>
          <w:sz w:val="24"/>
          <w:szCs w:val="24"/>
        </w:rPr>
        <w:tab/>
        <w:t xml:space="preserve">                                                </w:t>
      </w:r>
      <w:r w:rsidRPr="00C00EC1">
        <w:rPr>
          <w:rFonts w:ascii="Arial" w:hAnsi="Arial" w:cs="Arial"/>
          <w:b/>
          <w:sz w:val="24"/>
          <w:szCs w:val="24"/>
        </w:rPr>
        <w:t>R4-2</w:t>
      </w:r>
      <w:r>
        <w:rPr>
          <w:rFonts w:ascii="Arial" w:eastAsiaTheme="minorEastAsia" w:hAnsi="Arial" w:cs="Arial" w:hint="eastAsia"/>
          <w:b/>
          <w:sz w:val="24"/>
          <w:szCs w:val="24"/>
        </w:rPr>
        <w:t>1</w:t>
      </w:r>
      <w:r w:rsidR="00A4087E">
        <w:rPr>
          <w:rFonts w:ascii="Arial" w:eastAsiaTheme="minorEastAsia" w:hAnsi="Arial" w:cs="Arial" w:hint="eastAsia"/>
          <w:b/>
          <w:sz w:val="24"/>
          <w:szCs w:val="24"/>
        </w:rPr>
        <w:t>00420</w:t>
      </w:r>
    </w:p>
    <w:p w:rsidR="00055D09" w:rsidRPr="003E3F69" w:rsidRDefault="00055D09" w:rsidP="00055D09">
      <w:pPr>
        <w:rPr>
          <w:rFonts w:ascii="Arial" w:eastAsiaTheme="minorEastAsia" w:hAnsi="Arial" w:cs="Arial"/>
          <w:b/>
          <w:sz w:val="24"/>
          <w:szCs w:val="24"/>
        </w:rPr>
      </w:pPr>
      <w:r w:rsidRPr="00C00EC1">
        <w:rPr>
          <w:rFonts w:ascii="Arial" w:hAnsi="Arial" w:cs="Arial"/>
          <w:b/>
          <w:sz w:val="24"/>
          <w:szCs w:val="24"/>
        </w:rPr>
        <w:t xml:space="preserve">Electronic Meeting, </w:t>
      </w:r>
      <w:r>
        <w:rPr>
          <w:rFonts w:ascii="Arial" w:hAnsi="Arial" w:cs="Arial" w:hint="eastAsia"/>
          <w:b/>
          <w:sz w:val="24"/>
          <w:szCs w:val="24"/>
        </w:rPr>
        <w:t>Jan. 25 - Feb</w:t>
      </w:r>
      <w:r>
        <w:rPr>
          <w:rFonts w:ascii="Arial" w:hAnsi="Arial" w:cs="Arial"/>
          <w:b/>
          <w:sz w:val="24"/>
          <w:szCs w:val="24"/>
        </w:rPr>
        <w:t>.</w:t>
      </w:r>
      <w:r>
        <w:rPr>
          <w:rFonts w:ascii="Arial" w:eastAsiaTheme="minorEastAsia" w:hAnsi="Arial" w:cs="Arial" w:hint="eastAsia"/>
          <w:b/>
          <w:sz w:val="24"/>
          <w:szCs w:val="24"/>
        </w:rPr>
        <w:t xml:space="preserve"> 5</w:t>
      </w:r>
      <w:r>
        <w:rPr>
          <w:rFonts w:ascii="Arial" w:hAnsi="Arial" w:cs="Arial"/>
          <w:b/>
          <w:sz w:val="24"/>
          <w:szCs w:val="24"/>
        </w:rPr>
        <w:t>, 202</w:t>
      </w:r>
      <w:r>
        <w:rPr>
          <w:rFonts w:ascii="Arial" w:eastAsiaTheme="minorEastAsia" w:hAnsi="Arial" w:cs="Arial" w:hint="eastAsia"/>
          <w:b/>
          <w:sz w:val="24"/>
          <w:szCs w:val="24"/>
        </w:rPr>
        <w:t>1</w:t>
      </w:r>
    </w:p>
    <w:p w:rsidR="00055D09" w:rsidRPr="001205FD" w:rsidRDefault="00055D09" w:rsidP="001205FD">
      <w:pPr>
        <w:pStyle w:val="afb"/>
        <w:spacing w:before="120" w:afterLines="50" w:after="120"/>
        <w:ind w:left="2270" w:hangingChars="942" w:hanging="2270"/>
        <w:rPr>
          <w:rFonts w:ascii="Arial" w:hAnsi="Arial" w:cs="Arial"/>
          <w:bCs/>
        </w:rPr>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1A478F" w:rsidRPr="001A478F">
        <w:rPr>
          <w:rFonts w:ascii="Arial" w:hAnsi="Arial" w:cs="Arial"/>
          <w:b w:val="0"/>
        </w:rPr>
        <w:t>Discussion on PC2 for SL enhancement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4087E">
        <w:rPr>
          <w:rFonts w:ascii="Arial" w:hAnsi="Arial" w:cs="Arial" w:hint="eastAsia"/>
          <w:b w:val="0"/>
        </w:rPr>
        <w:t>11.10.5</w:t>
      </w:r>
      <w:bookmarkStart w:id="1" w:name="_GoBack"/>
      <w:bookmarkEnd w:id="1"/>
    </w:p>
    <w:p w:rsidR="00012868" w:rsidRDefault="00C34497" w:rsidP="00F61A83">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331ED1">
        <w:rPr>
          <w:rFonts w:ascii="Arial" w:hAnsi="Arial" w:cs="Arial" w:hint="eastAsia"/>
          <w:b w:val="0"/>
        </w:rPr>
        <w:t>Approval</w:t>
      </w:r>
    </w:p>
    <w:p w:rsidR="00B04E21" w:rsidRPr="001A729B" w:rsidRDefault="00752C60" w:rsidP="001A729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84377" w:rsidRPr="00BA2690" w:rsidRDefault="00B04E21" w:rsidP="004C4C7A">
      <w:pPr>
        <w:spacing w:before="0" w:after="120"/>
        <w:jc w:val="left"/>
        <w:rPr>
          <w:sz w:val="20"/>
        </w:rPr>
      </w:pPr>
      <w:r>
        <w:rPr>
          <w:rFonts w:hint="eastAsia"/>
          <w:sz w:val="20"/>
        </w:rPr>
        <w:t xml:space="preserve">In RAN4#97e meeting, the remaining issues in Rel-16 NR V2X, including </w:t>
      </w:r>
      <w:r w:rsidR="00E35B2E">
        <w:rPr>
          <w:rFonts w:hint="eastAsia"/>
          <w:sz w:val="20"/>
        </w:rPr>
        <w:t>high power UE (PC2)</w:t>
      </w:r>
      <w:r>
        <w:rPr>
          <w:rFonts w:hint="eastAsia"/>
          <w:sz w:val="20"/>
        </w:rPr>
        <w:t>, were included in</w:t>
      </w:r>
      <w:r w:rsidR="00E02610">
        <w:rPr>
          <w:rFonts w:hint="eastAsia"/>
          <w:sz w:val="20"/>
        </w:rPr>
        <w:t xml:space="preserve"> the scope of Rel-17 NR V2X WI. </w:t>
      </w:r>
      <w:r>
        <w:rPr>
          <w:rFonts w:hint="eastAsia"/>
          <w:sz w:val="20"/>
        </w:rPr>
        <w:t xml:space="preserve">This contribution will provide our view and </w:t>
      </w:r>
      <w:r>
        <w:rPr>
          <w:sz w:val="20"/>
        </w:rPr>
        <w:t>analysis</w:t>
      </w:r>
      <w:r>
        <w:rPr>
          <w:rFonts w:hint="eastAsia"/>
          <w:sz w:val="20"/>
        </w:rPr>
        <w:t xml:space="preserve"> </w:t>
      </w:r>
      <w:r w:rsidR="00E35B2E">
        <w:rPr>
          <w:rFonts w:hint="eastAsia"/>
          <w:sz w:val="20"/>
        </w:rPr>
        <w:t xml:space="preserve">on high power UE (PC2) </w:t>
      </w:r>
      <w:r w:rsidR="00FB742D">
        <w:rPr>
          <w:rFonts w:hint="eastAsia"/>
          <w:sz w:val="20"/>
        </w:rPr>
        <w:t>based on the work plan</w:t>
      </w:r>
      <w:r w:rsidR="00BA2690">
        <w:rPr>
          <w:rFonts w:hint="eastAsia"/>
          <w:sz w:val="20"/>
        </w:rPr>
        <w:t xml:space="preserve"> [1]</w:t>
      </w:r>
      <w:r w:rsidR="00FB742D">
        <w:rPr>
          <w:rFonts w:hint="eastAsia"/>
          <w:sz w:val="20"/>
        </w:rPr>
        <w:t xml:space="preserve">. </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E02610" w:rsidRDefault="00E02610" w:rsidP="00E02610">
      <w:pPr>
        <w:spacing w:before="0" w:after="120"/>
        <w:jc w:val="left"/>
        <w:rPr>
          <w:sz w:val="20"/>
        </w:rPr>
      </w:pPr>
      <w:r>
        <w:rPr>
          <w:rFonts w:hint="eastAsia"/>
          <w:sz w:val="20"/>
        </w:rPr>
        <w:t xml:space="preserve">The detailed work plan </w:t>
      </w:r>
      <w:r w:rsidR="00BA2690">
        <w:rPr>
          <w:rFonts w:hint="eastAsia"/>
          <w:sz w:val="20"/>
        </w:rPr>
        <w:t>[1</w:t>
      </w:r>
      <w:r>
        <w:rPr>
          <w:rFonts w:hint="eastAsia"/>
          <w:sz w:val="20"/>
        </w:rPr>
        <w:t>] of NR SL enhancement was approved, in which s</w:t>
      </w:r>
      <w:r>
        <w:rPr>
          <w:sz w:val="20"/>
        </w:rPr>
        <w:t xml:space="preserve">ingle antenna </w:t>
      </w:r>
      <w:r>
        <w:rPr>
          <w:rFonts w:hint="eastAsia"/>
          <w:sz w:val="20"/>
        </w:rPr>
        <w:t>h</w:t>
      </w:r>
      <w:r w:rsidRPr="00FB742D">
        <w:rPr>
          <w:sz w:val="20"/>
        </w:rPr>
        <w:t>igh power UE, SL-MIMO high power UE and PC2 inter-band con-current operation</w:t>
      </w:r>
      <w:r>
        <w:rPr>
          <w:rFonts w:hint="eastAsia"/>
          <w:sz w:val="20"/>
        </w:rPr>
        <w:t xml:space="preserve"> are involved.  </w:t>
      </w:r>
    </w:p>
    <w:tbl>
      <w:tblPr>
        <w:tblStyle w:val="af8"/>
        <w:tblW w:w="0" w:type="auto"/>
        <w:tblLook w:val="04A0" w:firstRow="1" w:lastRow="0" w:firstColumn="1" w:lastColumn="0" w:noHBand="0" w:noVBand="1"/>
      </w:tblPr>
      <w:tblGrid>
        <w:gridCol w:w="9855"/>
      </w:tblGrid>
      <w:tr w:rsidR="00E02610" w:rsidTr="00D40F12">
        <w:tc>
          <w:tcPr>
            <w:tcW w:w="9855" w:type="dxa"/>
          </w:tcPr>
          <w:p w:rsidR="00E02610" w:rsidRPr="00FB742D" w:rsidRDefault="00E02610" w:rsidP="00D40F12">
            <w:pPr>
              <w:numPr>
                <w:ilvl w:val="0"/>
                <w:numId w:val="20"/>
              </w:numPr>
              <w:spacing w:before="0" w:after="0"/>
              <w:ind w:leftChars="227" w:left="837"/>
              <w:jc w:val="left"/>
              <w:rPr>
                <w:rFonts w:eastAsia="宋体"/>
              </w:rPr>
            </w:pPr>
            <w:r>
              <w:rPr>
                <w:rFonts w:eastAsia="Malgun Gothic"/>
                <w:lang w:eastAsia="ko-KR"/>
              </w:rPr>
              <w:t xml:space="preserve">General scope to introduce NR </w:t>
            </w:r>
            <w:r>
              <w:t>SL</w:t>
            </w:r>
            <w:r>
              <w:rPr>
                <w:rFonts w:eastAsia="Malgun Gothic"/>
                <w:lang w:eastAsia="ko-KR"/>
              </w:rPr>
              <w:t xml:space="preserve"> enhancement for RF requirements at FR1</w:t>
            </w:r>
          </w:p>
          <w:p w:rsidR="00E02610" w:rsidRDefault="00E02610" w:rsidP="00D40F12">
            <w:pPr>
              <w:numPr>
                <w:ilvl w:val="0"/>
                <w:numId w:val="19"/>
              </w:numPr>
              <w:spacing w:before="0" w:after="0"/>
              <w:jc w:val="left"/>
              <w:rPr>
                <w:rFonts w:eastAsia="Malgun Gothic"/>
                <w:lang w:eastAsia="ko-KR"/>
              </w:rPr>
            </w:pPr>
            <w:r>
              <w:rPr>
                <w:rFonts w:eastAsia="Malgun Gothic"/>
                <w:lang w:eastAsia="ko-KR"/>
              </w:rPr>
              <w:t xml:space="preserve">High power UE (PC2) for SL enhancements </w:t>
            </w:r>
          </w:p>
          <w:p w:rsidR="00E02610" w:rsidRPr="001A729B" w:rsidRDefault="00E02610" w:rsidP="00D40F12">
            <w:pPr>
              <w:numPr>
                <w:ilvl w:val="1"/>
                <w:numId w:val="19"/>
              </w:numPr>
              <w:spacing w:before="120" w:after="0"/>
              <w:ind w:left="1928" w:hanging="357"/>
              <w:jc w:val="left"/>
              <w:rPr>
                <w:rFonts w:eastAsia="Malgun Gothic"/>
                <w:lang w:eastAsia="ko-KR"/>
              </w:rPr>
            </w:pPr>
            <w:r>
              <w:rPr>
                <w:rFonts w:eastAsia="Malgun Gothic"/>
                <w:lang w:eastAsia="ko-KR"/>
              </w:rPr>
              <w:t xml:space="preserve">Single antenna High power UE, SL-MIMO high power UE and </w:t>
            </w:r>
            <w:r>
              <w:rPr>
                <w:szCs w:val="24"/>
              </w:rPr>
              <w:t>PC2 inter-band con-current operation</w:t>
            </w:r>
          </w:p>
        </w:tc>
      </w:tr>
    </w:tbl>
    <w:p w:rsidR="00DF2A67" w:rsidRDefault="00BA2690" w:rsidP="006D32F0">
      <w:r>
        <w:rPr>
          <w:rFonts w:hint="eastAsia"/>
        </w:rPr>
        <w:t xml:space="preserve">Generally, </w:t>
      </w:r>
      <w:r w:rsidR="00DF2A67">
        <w:rPr>
          <w:rFonts w:hint="eastAsia"/>
        </w:rPr>
        <w:t xml:space="preserve">the introduction of </w:t>
      </w:r>
      <w:r>
        <w:rPr>
          <w:rFonts w:hint="eastAsia"/>
        </w:rPr>
        <w:t xml:space="preserve">high power UE (PC2) </w:t>
      </w:r>
      <w:r w:rsidR="00DF2A67">
        <w:rPr>
          <w:rFonts w:hint="eastAsia"/>
        </w:rPr>
        <w:t xml:space="preserve">will </w:t>
      </w:r>
      <w:r w:rsidR="00F3758F">
        <w:rPr>
          <w:rFonts w:hint="eastAsia"/>
        </w:rPr>
        <w:t xml:space="preserve">mainly </w:t>
      </w:r>
      <w:r w:rsidR="00DF2A67">
        <w:rPr>
          <w:rFonts w:hint="eastAsia"/>
        </w:rPr>
        <w:t xml:space="preserve">affect the </w:t>
      </w:r>
      <w:r w:rsidR="00F3758F">
        <w:rPr>
          <w:rFonts w:hint="eastAsia"/>
        </w:rPr>
        <w:t xml:space="preserve">transmitter </w:t>
      </w:r>
      <w:r w:rsidR="00DF2A67">
        <w:rPr>
          <w:rFonts w:hint="eastAsia"/>
        </w:rPr>
        <w:t>RF requirements including maximum output power, MPR, A-MPR and ACLR. The main affected clauses in 38.101-1 are listed in Table 1.</w:t>
      </w:r>
    </w:p>
    <w:p w:rsidR="00512E99" w:rsidRDefault="00CE5471" w:rsidP="00CE5471">
      <w:pPr>
        <w:pStyle w:val="TH"/>
      </w:pPr>
      <w:r>
        <w:rPr>
          <w:rFonts w:hint="eastAsia"/>
        </w:rPr>
        <w:t>Table 1</w:t>
      </w:r>
      <w:r>
        <w:rPr>
          <w:rFonts w:hint="eastAsia"/>
          <w:lang w:eastAsia="zh-CN"/>
        </w:rPr>
        <w:t xml:space="preserve">2: </w:t>
      </w:r>
      <w:r w:rsidR="00DF2A67">
        <w:rPr>
          <w:rFonts w:hint="eastAsia"/>
        </w:rPr>
        <w:t xml:space="preserve">Affected clauses of PC2 </w:t>
      </w:r>
      <w:r w:rsidR="00A266B5">
        <w:rPr>
          <w:rFonts w:hint="eastAsia"/>
        </w:rPr>
        <w:t xml:space="preserve">for V2X </w:t>
      </w:r>
      <w:r w:rsidR="00DF2A67">
        <w:rPr>
          <w:rFonts w:hint="eastAsia"/>
        </w:rPr>
        <w:t>in 38.101-1</w:t>
      </w:r>
    </w:p>
    <w:tbl>
      <w:tblPr>
        <w:tblStyle w:val="af8"/>
        <w:tblW w:w="7100" w:type="dxa"/>
        <w:jc w:val="center"/>
        <w:tblInd w:w="-541" w:type="dxa"/>
        <w:tblLook w:val="04A0" w:firstRow="1" w:lastRow="0" w:firstColumn="1" w:lastColumn="0" w:noHBand="0" w:noVBand="1"/>
      </w:tblPr>
      <w:tblGrid>
        <w:gridCol w:w="4123"/>
        <w:gridCol w:w="2977"/>
      </w:tblGrid>
      <w:tr w:rsidR="009269CF" w:rsidTr="009269CF">
        <w:trPr>
          <w:jc w:val="center"/>
        </w:trPr>
        <w:tc>
          <w:tcPr>
            <w:tcW w:w="4123" w:type="dxa"/>
          </w:tcPr>
          <w:p w:rsidR="009269CF" w:rsidRPr="00512E99" w:rsidRDefault="009269CF" w:rsidP="00A9570A">
            <w:pPr>
              <w:jc w:val="center"/>
              <w:rPr>
                <w:rFonts w:eastAsiaTheme="minorEastAsia"/>
                <w:b/>
              </w:rPr>
            </w:pPr>
            <w:r w:rsidRPr="00512E99">
              <w:rPr>
                <w:rFonts w:eastAsiaTheme="minorEastAsia" w:hint="eastAsia"/>
                <w:b/>
              </w:rPr>
              <w:t>Affected clauses</w:t>
            </w:r>
          </w:p>
        </w:tc>
        <w:tc>
          <w:tcPr>
            <w:tcW w:w="2977" w:type="dxa"/>
          </w:tcPr>
          <w:p w:rsidR="009269CF" w:rsidRPr="00512E99" w:rsidRDefault="009269CF" w:rsidP="00DF2A67">
            <w:pPr>
              <w:jc w:val="center"/>
              <w:rPr>
                <w:b/>
              </w:rPr>
            </w:pPr>
            <w:r w:rsidRPr="00512E99">
              <w:rPr>
                <w:rFonts w:hint="eastAsia"/>
                <w:b/>
              </w:rPr>
              <w:t>RF requirements affected</w:t>
            </w:r>
          </w:p>
        </w:tc>
      </w:tr>
      <w:tr w:rsidR="009269CF" w:rsidTr="009269CF">
        <w:trPr>
          <w:jc w:val="center"/>
        </w:trPr>
        <w:tc>
          <w:tcPr>
            <w:tcW w:w="4123" w:type="dxa"/>
          </w:tcPr>
          <w:p w:rsidR="009269CF" w:rsidRPr="00F3758F" w:rsidRDefault="009269CF" w:rsidP="00A9570A">
            <w:pPr>
              <w:jc w:val="left"/>
              <w:rPr>
                <w:rFonts w:eastAsiaTheme="minorEastAsia"/>
              </w:rPr>
            </w:pPr>
            <w:r>
              <w:rPr>
                <w:rFonts w:eastAsiaTheme="minorEastAsia" w:hint="eastAsia"/>
              </w:rPr>
              <w:t xml:space="preserve">6.2E.1 </w:t>
            </w:r>
            <w:r w:rsidRPr="001D386E">
              <w:t>UE maximum output power for</w:t>
            </w:r>
            <w:r>
              <w:t xml:space="preserve"> </w:t>
            </w:r>
            <w:r w:rsidRPr="001D386E">
              <w:t>V2X</w:t>
            </w:r>
          </w:p>
        </w:tc>
        <w:tc>
          <w:tcPr>
            <w:tcW w:w="2977" w:type="dxa"/>
          </w:tcPr>
          <w:p w:rsidR="009269CF" w:rsidRPr="00512E99" w:rsidRDefault="009269CF" w:rsidP="00DF2A67">
            <w:pPr>
              <w:jc w:val="center"/>
              <w:rPr>
                <w:rFonts w:eastAsiaTheme="minorEastAsia"/>
              </w:rPr>
            </w:pPr>
            <w:r>
              <w:rPr>
                <w:rFonts w:eastAsiaTheme="minorEastAsia" w:hint="eastAsia"/>
              </w:rPr>
              <w:t>Maximum output power</w:t>
            </w:r>
          </w:p>
        </w:tc>
      </w:tr>
      <w:tr w:rsidR="009269CF" w:rsidTr="009269CF">
        <w:trPr>
          <w:jc w:val="center"/>
        </w:trPr>
        <w:tc>
          <w:tcPr>
            <w:tcW w:w="4123" w:type="dxa"/>
          </w:tcPr>
          <w:p w:rsidR="009269CF" w:rsidRPr="00F3758F" w:rsidRDefault="009269CF" w:rsidP="00A9570A">
            <w:pPr>
              <w:jc w:val="left"/>
              <w:rPr>
                <w:rFonts w:eastAsiaTheme="minorEastAsia"/>
              </w:rPr>
            </w:pPr>
            <w:r w:rsidRPr="00F3758F">
              <w:rPr>
                <w:rFonts w:eastAsiaTheme="minorEastAsia"/>
              </w:rPr>
              <w:t>6.2E.2</w:t>
            </w:r>
            <w:r>
              <w:rPr>
                <w:rFonts w:eastAsiaTheme="minorEastAsia" w:hint="eastAsia"/>
              </w:rPr>
              <w:t xml:space="preserve"> </w:t>
            </w:r>
            <w:r w:rsidRPr="00F3758F">
              <w:rPr>
                <w:rFonts w:eastAsiaTheme="minorEastAsia"/>
              </w:rPr>
              <w:t>UE maximum output power reduction for V2X</w:t>
            </w:r>
          </w:p>
        </w:tc>
        <w:tc>
          <w:tcPr>
            <w:tcW w:w="2977" w:type="dxa"/>
          </w:tcPr>
          <w:p w:rsidR="009269CF" w:rsidRPr="00512E99" w:rsidRDefault="009269CF" w:rsidP="00DF2A67">
            <w:pPr>
              <w:jc w:val="center"/>
              <w:rPr>
                <w:rFonts w:eastAsiaTheme="minorEastAsia"/>
              </w:rPr>
            </w:pPr>
            <w:r>
              <w:rPr>
                <w:rFonts w:eastAsiaTheme="minorEastAsia" w:hint="eastAsia"/>
              </w:rPr>
              <w:t>MPR</w:t>
            </w:r>
          </w:p>
        </w:tc>
      </w:tr>
      <w:tr w:rsidR="009269CF" w:rsidTr="009269CF">
        <w:trPr>
          <w:jc w:val="center"/>
        </w:trPr>
        <w:tc>
          <w:tcPr>
            <w:tcW w:w="4123" w:type="dxa"/>
          </w:tcPr>
          <w:p w:rsidR="009269CF" w:rsidRPr="00F3758F" w:rsidRDefault="009269CF" w:rsidP="00A9570A">
            <w:pPr>
              <w:jc w:val="left"/>
              <w:rPr>
                <w:rFonts w:eastAsiaTheme="minorEastAsia"/>
              </w:rPr>
            </w:pPr>
            <w:r w:rsidRPr="00F3758F">
              <w:rPr>
                <w:rFonts w:eastAsiaTheme="minorEastAsia"/>
              </w:rPr>
              <w:t>6.2E.3</w:t>
            </w:r>
            <w:r>
              <w:rPr>
                <w:rFonts w:eastAsiaTheme="minorEastAsia" w:hint="eastAsia"/>
              </w:rPr>
              <w:t xml:space="preserve"> </w:t>
            </w:r>
            <w:r w:rsidRPr="00F3758F">
              <w:rPr>
                <w:rFonts w:eastAsiaTheme="minorEastAsia"/>
              </w:rPr>
              <w:t>UE additional maximum output power reduction for V2X</w:t>
            </w:r>
          </w:p>
        </w:tc>
        <w:tc>
          <w:tcPr>
            <w:tcW w:w="2977" w:type="dxa"/>
          </w:tcPr>
          <w:p w:rsidR="009269CF" w:rsidRPr="00512E99" w:rsidRDefault="009269CF" w:rsidP="00DF2A67">
            <w:pPr>
              <w:jc w:val="center"/>
              <w:rPr>
                <w:rFonts w:eastAsiaTheme="minorEastAsia"/>
              </w:rPr>
            </w:pPr>
            <w:r>
              <w:rPr>
                <w:rFonts w:eastAsiaTheme="minorEastAsia" w:hint="eastAsia"/>
              </w:rPr>
              <w:t>A-MPR</w:t>
            </w:r>
          </w:p>
        </w:tc>
      </w:tr>
      <w:tr w:rsidR="009269CF" w:rsidTr="009269CF">
        <w:trPr>
          <w:jc w:val="center"/>
        </w:trPr>
        <w:tc>
          <w:tcPr>
            <w:tcW w:w="4123" w:type="dxa"/>
          </w:tcPr>
          <w:p w:rsidR="009269CF" w:rsidRPr="00F3758F" w:rsidRDefault="009269CF" w:rsidP="00A9570A">
            <w:pPr>
              <w:jc w:val="left"/>
              <w:rPr>
                <w:rFonts w:eastAsiaTheme="minorEastAsia"/>
              </w:rPr>
            </w:pPr>
            <w:r>
              <w:rPr>
                <w:rFonts w:eastAsiaTheme="minorEastAsia"/>
              </w:rPr>
              <w:t>6.5E.2.4</w:t>
            </w:r>
            <w:r>
              <w:rPr>
                <w:rFonts w:eastAsiaTheme="minorEastAsia" w:hint="eastAsia"/>
              </w:rPr>
              <w:t xml:space="preserve"> </w:t>
            </w:r>
            <w:r w:rsidRPr="00F3758F">
              <w:rPr>
                <w:rFonts w:eastAsiaTheme="minorEastAsia"/>
              </w:rPr>
              <w:t>Adjacent channel leakage ratio</w:t>
            </w:r>
          </w:p>
        </w:tc>
        <w:tc>
          <w:tcPr>
            <w:tcW w:w="2977" w:type="dxa"/>
          </w:tcPr>
          <w:p w:rsidR="009269CF" w:rsidRDefault="009269CF" w:rsidP="00DF2A67">
            <w:pPr>
              <w:jc w:val="center"/>
              <w:rPr>
                <w:rFonts w:eastAsiaTheme="minorEastAsia"/>
              </w:rPr>
            </w:pPr>
            <w:r>
              <w:rPr>
                <w:rFonts w:eastAsiaTheme="minorEastAsia" w:hint="eastAsia"/>
              </w:rPr>
              <w:t>ACLR</w:t>
            </w:r>
          </w:p>
        </w:tc>
      </w:tr>
    </w:tbl>
    <w:p w:rsidR="006072E8" w:rsidRDefault="006072E8" w:rsidP="006D32F0"/>
    <w:p w:rsidR="00EF2C0D" w:rsidRPr="00CE5471" w:rsidRDefault="00EB176A" w:rsidP="006D32F0">
      <w:pPr>
        <w:rPr>
          <w:b/>
          <w:u w:val="single"/>
        </w:rPr>
      </w:pPr>
      <w:r w:rsidRPr="00EB176A">
        <w:rPr>
          <w:rFonts w:hint="eastAsia"/>
          <w:b/>
          <w:u w:val="single"/>
        </w:rPr>
        <w:t>Maximum output power</w:t>
      </w:r>
    </w:p>
    <w:p w:rsidR="00EB176A" w:rsidRPr="00EF2C0D" w:rsidRDefault="00CE5471" w:rsidP="006D32F0">
      <w:r>
        <w:rPr>
          <w:rFonts w:hint="eastAsia"/>
        </w:rPr>
        <w:t xml:space="preserve">High power UE (PC2) for NR </w:t>
      </w:r>
      <w:proofErr w:type="spellStart"/>
      <w:r>
        <w:rPr>
          <w:rFonts w:hint="eastAsia"/>
        </w:rPr>
        <w:t>Uu</w:t>
      </w:r>
      <w:proofErr w:type="spellEnd"/>
      <w:r>
        <w:rPr>
          <w:rFonts w:hint="eastAsia"/>
        </w:rPr>
        <w:t xml:space="preserve"> has been introduced in Rel-16. </w:t>
      </w:r>
      <w:r w:rsidR="00EF2C0D">
        <w:rPr>
          <w:rFonts w:hint="eastAsia"/>
        </w:rPr>
        <w:t xml:space="preserve">The maximum output power 26dBm </w:t>
      </w:r>
      <w:r>
        <w:rPr>
          <w:rFonts w:hint="eastAsia"/>
        </w:rPr>
        <w:t xml:space="preserve">with the tolerance </w:t>
      </w:r>
      <w:proofErr w:type="gramStart"/>
      <w:r>
        <w:rPr>
          <w:rFonts w:hint="eastAsia"/>
        </w:rPr>
        <w:t xml:space="preserve">of </w:t>
      </w:r>
      <w:r w:rsidRPr="00CE5471">
        <w:t>+2/-3</w:t>
      </w:r>
      <w:proofErr w:type="gramEnd"/>
      <w:r>
        <w:rPr>
          <w:rFonts w:hint="eastAsia"/>
        </w:rPr>
        <w:t xml:space="preserve"> can be reused for NR V2X UE as shown in Table 2.</w:t>
      </w:r>
    </w:p>
    <w:p w:rsidR="00EF2C0D" w:rsidRDefault="00EF2C0D" w:rsidP="00EF2C0D">
      <w:pPr>
        <w:pStyle w:val="TH"/>
        <w:rPr>
          <w:lang w:eastAsia="ko-KR"/>
        </w:rPr>
      </w:pPr>
      <w:r>
        <w:t xml:space="preserve">Table </w:t>
      </w:r>
      <w:r w:rsidR="00CE5471">
        <w:rPr>
          <w:rFonts w:hint="eastAsia"/>
          <w:lang w:eastAsia="zh-CN"/>
        </w:rPr>
        <w:t>2</w:t>
      </w:r>
      <w:r>
        <w:t>: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72"/>
        <w:gridCol w:w="1008"/>
        <w:gridCol w:w="1072"/>
        <w:gridCol w:w="919"/>
        <w:gridCol w:w="1257"/>
        <w:gridCol w:w="980"/>
        <w:gridCol w:w="1253"/>
      </w:tblGrid>
      <w:tr w:rsidR="00EF2C0D" w:rsidTr="00A9570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EF2C0D" w:rsidRPr="00D25EB9" w:rsidRDefault="00EF2C0D" w:rsidP="00A9570A">
            <w:pPr>
              <w:pStyle w:val="TAH"/>
              <w:rPr>
                <w:rFonts w:ascii="Times New Roman" w:hAnsi="Times New Roman"/>
                <w:sz w:val="20"/>
              </w:rPr>
            </w:pPr>
            <w:r w:rsidRPr="00D25EB9">
              <w:rPr>
                <w:rFonts w:ascii="Times New Roman" w:hAnsi="Times New Roman"/>
                <w:sz w:val="20"/>
              </w:rPr>
              <w:t>NR band</w:t>
            </w:r>
          </w:p>
        </w:tc>
        <w:tc>
          <w:tcPr>
            <w:tcW w:w="1008" w:type="dxa"/>
            <w:tcBorders>
              <w:top w:val="single" w:sz="4" w:space="0" w:color="auto"/>
              <w:left w:val="single" w:sz="4" w:space="0" w:color="auto"/>
              <w:bottom w:val="single" w:sz="4" w:space="0" w:color="auto"/>
              <w:right w:val="single" w:sz="4" w:space="0" w:color="auto"/>
            </w:tcBorders>
            <w:hideMark/>
          </w:tcPr>
          <w:p w:rsidR="00EF2C0D" w:rsidRPr="00D25EB9" w:rsidRDefault="00EF2C0D" w:rsidP="00A9570A">
            <w:pPr>
              <w:pStyle w:val="TAH"/>
              <w:rPr>
                <w:rFonts w:ascii="Times New Roman" w:hAnsi="Times New Roman"/>
                <w:sz w:val="20"/>
              </w:rPr>
            </w:pPr>
            <w:r w:rsidRPr="00D25EB9">
              <w:rPr>
                <w:rFonts w:ascii="Times New Roman" w:hAnsi="Times New Roman"/>
                <w:sz w:val="20"/>
              </w:rPr>
              <w:t>Class 1 (</w:t>
            </w:r>
            <w:proofErr w:type="spellStart"/>
            <w:r w:rsidRPr="00D25EB9">
              <w:rPr>
                <w:rFonts w:ascii="Times New Roman" w:hAnsi="Times New Roman"/>
                <w:sz w:val="20"/>
              </w:rPr>
              <w:t>dBm</w:t>
            </w:r>
            <w:proofErr w:type="spellEnd"/>
            <w:r w:rsidRPr="00D25EB9">
              <w:rPr>
                <w:rFonts w:ascii="Times New Roman" w:hAnsi="Times New Roman"/>
                <w:sz w:val="20"/>
              </w:rPr>
              <w:t>)</w:t>
            </w:r>
          </w:p>
        </w:tc>
        <w:tc>
          <w:tcPr>
            <w:tcW w:w="1067" w:type="dxa"/>
            <w:tcBorders>
              <w:top w:val="single" w:sz="4" w:space="0" w:color="auto"/>
              <w:left w:val="single" w:sz="4" w:space="0" w:color="auto"/>
              <w:bottom w:val="single" w:sz="4" w:space="0" w:color="auto"/>
              <w:right w:val="single" w:sz="4" w:space="0" w:color="auto"/>
            </w:tcBorders>
            <w:hideMark/>
          </w:tcPr>
          <w:p w:rsidR="00EF2C0D" w:rsidRPr="00D25EB9" w:rsidRDefault="00EF2C0D" w:rsidP="00A9570A">
            <w:pPr>
              <w:pStyle w:val="TAH"/>
              <w:rPr>
                <w:rFonts w:ascii="Times New Roman" w:hAnsi="Times New Roman"/>
                <w:sz w:val="20"/>
              </w:rPr>
            </w:pPr>
            <w:r w:rsidRPr="00D25EB9">
              <w:rPr>
                <w:rFonts w:ascii="Times New Roman" w:hAnsi="Times New Roman"/>
                <w:sz w:val="20"/>
              </w:rPr>
              <w:t>Tolerance (dB)</w:t>
            </w:r>
          </w:p>
        </w:tc>
        <w:tc>
          <w:tcPr>
            <w:tcW w:w="1008" w:type="dxa"/>
            <w:tcBorders>
              <w:top w:val="single" w:sz="4" w:space="0" w:color="auto"/>
              <w:left w:val="single" w:sz="4" w:space="0" w:color="auto"/>
              <w:bottom w:val="single" w:sz="4" w:space="0" w:color="auto"/>
              <w:right w:val="single" w:sz="4" w:space="0" w:color="auto"/>
            </w:tcBorders>
            <w:hideMark/>
          </w:tcPr>
          <w:p w:rsidR="00EF2C0D" w:rsidRPr="00D25EB9" w:rsidRDefault="00EF2C0D" w:rsidP="00A9570A">
            <w:pPr>
              <w:pStyle w:val="TAH"/>
              <w:rPr>
                <w:rFonts w:ascii="Times New Roman" w:hAnsi="Times New Roman"/>
                <w:sz w:val="20"/>
              </w:rPr>
            </w:pPr>
            <w:r w:rsidRPr="00D25EB9">
              <w:rPr>
                <w:rFonts w:ascii="Times New Roman" w:hAnsi="Times New Roman"/>
                <w:sz w:val="20"/>
              </w:rPr>
              <w:t>Class 2 (</w:t>
            </w:r>
            <w:proofErr w:type="spellStart"/>
            <w:r w:rsidRPr="00D25EB9">
              <w:rPr>
                <w:rFonts w:ascii="Times New Roman" w:hAnsi="Times New Roman"/>
                <w:sz w:val="20"/>
              </w:rPr>
              <w:t>dBm</w:t>
            </w:r>
            <w:proofErr w:type="spellEnd"/>
            <w:r w:rsidRPr="00D25EB9">
              <w:rPr>
                <w:rFonts w:ascii="Times New Roman" w:hAnsi="Times New Roman"/>
                <w:sz w:val="20"/>
              </w:rPr>
              <w:t>)</w:t>
            </w:r>
          </w:p>
        </w:tc>
        <w:tc>
          <w:tcPr>
            <w:tcW w:w="1067" w:type="dxa"/>
            <w:tcBorders>
              <w:top w:val="single" w:sz="4" w:space="0" w:color="auto"/>
              <w:left w:val="single" w:sz="4" w:space="0" w:color="auto"/>
              <w:bottom w:val="single" w:sz="4" w:space="0" w:color="auto"/>
              <w:right w:val="single" w:sz="4" w:space="0" w:color="auto"/>
            </w:tcBorders>
            <w:hideMark/>
          </w:tcPr>
          <w:p w:rsidR="00EF2C0D" w:rsidRPr="00D25EB9" w:rsidRDefault="00EF2C0D" w:rsidP="00A9570A">
            <w:pPr>
              <w:pStyle w:val="TAH"/>
              <w:rPr>
                <w:rFonts w:ascii="Times New Roman" w:hAnsi="Times New Roman"/>
                <w:sz w:val="20"/>
              </w:rPr>
            </w:pPr>
            <w:r w:rsidRPr="00D25EB9">
              <w:rPr>
                <w:rFonts w:ascii="Times New Roman" w:hAnsi="Times New Roman"/>
                <w:sz w:val="20"/>
              </w:rPr>
              <w:t>Tolerance (dB)</w:t>
            </w:r>
          </w:p>
        </w:tc>
        <w:tc>
          <w:tcPr>
            <w:tcW w:w="919" w:type="dxa"/>
            <w:tcBorders>
              <w:top w:val="single" w:sz="4" w:space="0" w:color="auto"/>
              <w:left w:val="single" w:sz="4" w:space="0" w:color="auto"/>
              <w:bottom w:val="single" w:sz="4" w:space="0" w:color="auto"/>
              <w:right w:val="single" w:sz="4" w:space="0" w:color="auto"/>
            </w:tcBorders>
            <w:hideMark/>
          </w:tcPr>
          <w:p w:rsidR="00EF2C0D" w:rsidRPr="00D25EB9" w:rsidRDefault="00EF2C0D" w:rsidP="00A9570A">
            <w:pPr>
              <w:pStyle w:val="TAH"/>
              <w:rPr>
                <w:rFonts w:ascii="Times New Roman" w:hAnsi="Times New Roman"/>
                <w:sz w:val="20"/>
              </w:rPr>
            </w:pPr>
            <w:r w:rsidRPr="00D25EB9">
              <w:rPr>
                <w:rFonts w:ascii="Times New Roman" w:hAnsi="Times New Roman"/>
                <w:sz w:val="20"/>
              </w:rPr>
              <w:t>Class 3 (</w:t>
            </w:r>
            <w:proofErr w:type="spellStart"/>
            <w:r w:rsidRPr="00D25EB9">
              <w:rPr>
                <w:rFonts w:ascii="Times New Roman" w:hAnsi="Times New Roman"/>
                <w:sz w:val="20"/>
              </w:rPr>
              <w:t>dBm</w:t>
            </w:r>
            <w:proofErr w:type="spellEnd"/>
            <w:r w:rsidRPr="00D25EB9">
              <w:rPr>
                <w:rFonts w:ascii="Times New Roman" w:hAnsi="Times New Roman"/>
                <w:sz w:val="20"/>
              </w:rPr>
              <w:t>)</w:t>
            </w:r>
          </w:p>
        </w:tc>
        <w:tc>
          <w:tcPr>
            <w:tcW w:w="1257" w:type="dxa"/>
            <w:tcBorders>
              <w:top w:val="single" w:sz="4" w:space="0" w:color="auto"/>
              <w:left w:val="single" w:sz="4" w:space="0" w:color="auto"/>
              <w:bottom w:val="single" w:sz="4" w:space="0" w:color="auto"/>
              <w:right w:val="single" w:sz="4" w:space="0" w:color="auto"/>
            </w:tcBorders>
            <w:hideMark/>
          </w:tcPr>
          <w:p w:rsidR="00EF2C0D" w:rsidRPr="00D25EB9" w:rsidRDefault="00EF2C0D" w:rsidP="00A9570A">
            <w:pPr>
              <w:pStyle w:val="TAH"/>
              <w:rPr>
                <w:rFonts w:ascii="Times New Roman" w:hAnsi="Times New Roman"/>
                <w:sz w:val="20"/>
              </w:rPr>
            </w:pPr>
            <w:r w:rsidRPr="00D25EB9">
              <w:rPr>
                <w:rFonts w:ascii="Times New Roman" w:hAnsi="Times New Roman"/>
                <w:sz w:val="20"/>
              </w:rPr>
              <w:t>Tolerance (dB)</w:t>
            </w:r>
          </w:p>
        </w:tc>
        <w:tc>
          <w:tcPr>
            <w:tcW w:w="980" w:type="dxa"/>
            <w:tcBorders>
              <w:top w:val="single" w:sz="4" w:space="0" w:color="auto"/>
              <w:left w:val="single" w:sz="4" w:space="0" w:color="auto"/>
              <w:bottom w:val="single" w:sz="4" w:space="0" w:color="auto"/>
              <w:right w:val="single" w:sz="4" w:space="0" w:color="auto"/>
            </w:tcBorders>
            <w:hideMark/>
          </w:tcPr>
          <w:p w:rsidR="00EF2C0D" w:rsidRPr="00D25EB9" w:rsidRDefault="00EF2C0D" w:rsidP="00A9570A">
            <w:pPr>
              <w:pStyle w:val="TAH"/>
              <w:rPr>
                <w:rFonts w:ascii="Times New Roman" w:hAnsi="Times New Roman"/>
                <w:sz w:val="20"/>
              </w:rPr>
            </w:pPr>
            <w:r w:rsidRPr="00D25EB9">
              <w:rPr>
                <w:rFonts w:ascii="Times New Roman" w:hAnsi="Times New Roman"/>
                <w:sz w:val="20"/>
              </w:rPr>
              <w:t>Class 4 (</w:t>
            </w:r>
            <w:proofErr w:type="spellStart"/>
            <w:r w:rsidRPr="00D25EB9">
              <w:rPr>
                <w:rFonts w:ascii="Times New Roman" w:hAnsi="Times New Roman"/>
                <w:sz w:val="20"/>
              </w:rPr>
              <w:t>dBm</w:t>
            </w:r>
            <w:proofErr w:type="spellEnd"/>
            <w:r w:rsidRPr="00D25EB9">
              <w:rPr>
                <w:rFonts w:ascii="Times New Roman" w:hAnsi="Times New Roman"/>
                <w:sz w:val="20"/>
              </w:rPr>
              <w:t>)</w:t>
            </w:r>
          </w:p>
        </w:tc>
        <w:tc>
          <w:tcPr>
            <w:tcW w:w="1253" w:type="dxa"/>
            <w:tcBorders>
              <w:top w:val="single" w:sz="4" w:space="0" w:color="auto"/>
              <w:left w:val="single" w:sz="4" w:space="0" w:color="auto"/>
              <w:bottom w:val="single" w:sz="4" w:space="0" w:color="auto"/>
              <w:right w:val="single" w:sz="4" w:space="0" w:color="auto"/>
            </w:tcBorders>
            <w:hideMark/>
          </w:tcPr>
          <w:p w:rsidR="00EF2C0D" w:rsidRPr="00D25EB9" w:rsidRDefault="00EF2C0D" w:rsidP="00A9570A">
            <w:pPr>
              <w:pStyle w:val="TAH"/>
              <w:rPr>
                <w:rFonts w:ascii="Times New Roman" w:hAnsi="Times New Roman"/>
                <w:sz w:val="20"/>
              </w:rPr>
            </w:pPr>
            <w:r w:rsidRPr="00D25EB9">
              <w:rPr>
                <w:rFonts w:ascii="Times New Roman" w:hAnsi="Times New Roman"/>
                <w:sz w:val="20"/>
              </w:rPr>
              <w:t>Tolerance (dB)</w:t>
            </w:r>
          </w:p>
        </w:tc>
      </w:tr>
      <w:tr w:rsidR="00EF2C0D" w:rsidTr="00A9570A">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F2C0D" w:rsidRPr="00D25EB9" w:rsidRDefault="00EF2C0D" w:rsidP="00A9570A">
            <w:pPr>
              <w:pStyle w:val="TAC"/>
              <w:rPr>
                <w:rFonts w:ascii="Times New Roman" w:hAnsi="Times New Roman"/>
                <w:sz w:val="20"/>
              </w:rPr>
            </w:pPr>
            <w:r w:rsidRPr="00D25EB9">
              <w:rPr>
                <w:rFonts w:ascii="Times New Roman" w:hAnsi="Times New Roman"/>
                <w:sz w:val="20"/>
              </w:rPr>
              <w:t>n38</w:t>
            </w:r>
          </w:p>
        </w:tc>
        <w:tc>
          <w:tcPr>
            <w:tcW w:w="1008" w:type="dxa"/>
            <w:tcBorders>
              <w:top w:val="single" w:sz="4" w:space="0" w:color="auto"/>
              <w:left w:val="single" w:sz="4" w:space="0" w:color="auto"/>
              <w:bottom w:val="single" w:sz="4" w:space="0" w:color="auto"/>
              <w:right w:val="single" w:sz="4" w:space="0" w:color="auto"/>
            </w:tcBorders>
          </w:tcPr>
          <w:p w:rsidR="00EF2C0D" w:rsidRPr="00D25EB9" w:rsidRDefault="00EF2C0D" w:rsidP="00A9570A">
            <w:pPr>
              <w:pStyle w:val="TAC"/>
              <w:rPr>
                <w:rFonts w:ascii="Times New Roman" w:hAnsi="Times New Roman"/>
                <w:sz w:val="20"/>
              </w:rPr>
            </w:pPr>
          </w:p>
        </w:tc>
        <w:tc>
          <w:tcPr>
            <w:tcW w:w="1067" w:type="dxa"/>
            <w:tcBorders>
              <w:top w:val="single" w:sz="4" w:space="0" w:color="auto"/>
              <w:left w:val="single" w:sz="4" w:space="0" w:color="auto"/>
              <w:bottom w:val="single" w:sz="4" w:space="0" w:color="auto"/>
              <w:right w:val="single" w:sz="4" w:space="0" w:color="auto"/>
            </w:tcBorders>
          </w:tcPr>
          <w:p w:rsidR="00EF2C0D" w:rsidRPr="00D25EB9" w:rsidRDefault="00EF2C0D" w:rsidP="00A9570A">
            <w:pPr>
              <w:pStyle w:val="TAC"/>
              <w:rPr>
                <w:rFonts w:ascii="Times New Roman" w:hAnsi="Times New Roman"/>
                <w:sz w:val="20"/>
              </w:rPr>
            </w:pPr>
          </w:p>
        </w:tc>
        <w:tc>
          <w:tcPr>
            <w:tcW w:w="1008" w:type="dxa"/>
            <w:tcBorders>
              <w:top w:val="single" w:sz="4" w:space="0" w:color="auto"/>
              <w:left w:val="single" w:sz="4" w:space="0" w:color="auto"/>
              <w:bottom w:val="single" w:sz="4" w:space="0" w:color="auto"/>
              <w:right w:val="single" w:sz="4" w:space="0" w:color="auto"/>
            </w:tcBorders>
          </w:tcPr>
          <w:p w:rsidR="00EF2C0D" w:rsidRPr="00D25EB9" w:rsidRDefault="00EF2C0D" w:rsidP="00A9570A">
            <w:pPr>
              <w:pStyle w:val="TAC"/>
              <w:rPr>
                <w:rFonts w:ascii="Times New Roman" w:hAnsi="Times New Roman"/>
                <w:sz w:val="20"/>
                <w:highlight w:val="yellow"/>
                <w:lang w:eastAsia="zh-CN"/>
              </w:rPr>
            </w:pPr>
            <w:r w:rsidRPr="00D25EB9">
              <w:rPr>
                <w:rFonts w:ascii="Times New Roman" w:hAnsi="Times New Roman"/>
                <w:sz w:val="20"/>
                <w:highlight w:val="yellow"/>
                <w:lang w:eastAsia="zh-CN"/>
              </w:rPr>
              <w:t>26</w:t>
            </w:r>
          </w:p>
        </w:tc>
        <w:tc>
          <w:tcPr>
            <w:tcW w:w="1067" w:type="dxa"/>
            <w:tcBorders>
              <w:top w:val="single" w:sz="4" w:space="0" w:color="auto"/>
              <w:left w:val="single" w:sz="4" w:space="0" w:color="auto"/>
              <w:bottom w:val="single" w:sz="4" w:space="0" w:color="auto"/>
              <w:right w:val="single" w:sz="4" w:space="0" w:color="auto"/>
            </w:tcBorders>
          </w:tcPr>
          <w:p w:rsidR="00EF2C0D" w:rsidRPr="00D25EB9" w:rsidRDefault="00EF2C0D" w:rsidP="00A9570A">
            <w:pPr>
              <w:pStyle w:val="TAC"/>
              <w:rPr>
                <w:rFonts w:ascii="Times New Roman" w:hAnsi="Times New Roman"/>
                <w:sz w:val="20"/>
                <w:highlight w:val="yellow"/>
              </w:rPr>
            </w:pPr>
            <w:r w:rsidRPr="00D25EB9">
              <w:rPr>
                <w:rFonts w:ascii="Times New Roman" w:hAnsi="Times New Roman"/>
                <w:sz w:val="20"/>
                <w:highlight w:val="yellow"/>
              </w:rPr>
              <w:t>+2/-3</w:t>
            </w:r>
          </w:p>
        </w:tc>
        <w:tc>
          <w:tcPr>
            <w:tcW w:w="919" w:type="dxa"/>
            <w:tcBorders>
              <w:top w:val="single" w:sz="4" w:space="0" w:color="auto"/>
              <w:left w:val="single" w:sz="4" w:space="0" w:color="auto"/>
              <w:bottom w:val="single" w:sz="4" w:space="0" w:color="auto"/>
              <w:right w:val="single" w:sz="4" w:space="0" w:color="auto"/>
            </w:tcBorders>
          </w:tcPr>
          <w:p w:rsidR="00EF2C0D" w:rsidRPr="00D25EB9" w:rsidRDefault="00EF2C0D" w:rsidP="00A9570A">
            <w:pPr>
              <w:pStyle w:val="TAC"/>
              <w:rPr>
                <w:rFonts w:ascii="Times New Roman" w:hAnsi="Times New Roman"/>
                <w:sz w:val="20"/>
              </w:rPr>
            </w:pPr>
            <w:r w:rsidRPr="00D25EB9">
              <w:rPr>
                <w:rFonts w:ascii="Times New Roman" w:hAnsi="Times New Roman"/>
                <w:sz w:val="20"/>
              </w:rPr>
              <w:t>23</w:t>
            </w:r>
          </w:p>
        </w:tc>
        <w:tc>
          <w:tcPr>
            <w:tcW w:w="1257" w:type="dxa"/>
            <w:tcBorders>
              <w:top w:val="single" w:sz="4" w:space="0" w:color="auto"/>
              <w:left w:val="single" w:sz="4" w:space="0" w:color="auto"/>
              <w:bottom w:val="single" w:sz="4" w:space="0" w:color="auto"/>
              <w:right w:val="single" w:sz="4" w:space="0" w:color="auto"/>
            </w:tcBorders>
          </w:tcPr>
          <w:p w:rsidR="00EF2C0D" w:rsidRPr="00D25EB9" w:rsidRDefault="00EF2C0D" w:rsidP="00A9570A">
            <w:pPr>
              <w:pStyle w:val="TAC"/>
              <w:rPr>
                <w:rFonts w:ascii="Times New Roman" w:hAnsi="Times New Roman"/>
                <w:sz w:val="20"/>
              </w:rPr>
            </w:pPr>
            <w:r w:rsidRPr="00D25EB9">
              <w:rPr>
                <w:rFonts w:ascii="Times New Roman" w:hAnsi="Times New Roman"/>
                <w:sz w:val="20"/>
              </w:rPr>
              <w:t>+2/-3</w:t>
            </w:r>
          </w:p>
        </w:tc>
        <w:tc>
          <w:tcPr>
            <w:tcW w:w="980" w:type="dxa"/>
            <w:tcBorders>
              <w:top w:val="single" w:sz="4" w:space="0" w:color="auto"/>
              <w:left w:val="single" w:sz="4" w:space="0" w:color="auto"/>
              <w:bottom w:val="single" w:sz="4" w:space="0" w:color="auto"/>
              <w:right w:val="single" w:sz="4" w:space="0" w:color="auto"/>
            </w:tcBorders>
          </w:tcPr>
          <w:p w:rsidR="00EF2C0D" w:rsidRPr="00D25EB9" w:rsidRDefault="00EF2C0D" w:rsidP="00A9570A">
            <w:pPr>
              <w:pStyle w:val="TAC"/>
              <w:rPr>
                <w:rFonts w:ascii="Times New Roman" w:hAnsi="Times New Roman"/>
                <w:sz w:val="20"/>
              </w:rPr>
            </w:pPr>
          </w:p>
        </w:tc>
        <w:tc>
          <w:tcPr>
            <w:tcW w:w="1253" w:type="dxa"/>
            <w:tcBorders>
              <w:top w:val="single" w:sz="4" w:space="0" w:color="auto"/>
              <w:left w:val="single" w:sz="4" w:space="0" w:color="auto"/>
              <w:bottom w:val="single" w:sz="4" w:space="0" w:color="auto"/>
              <w:right w:val="single" w:sz="4" w:space="0" w:color="auto"/>
            </w:tcBorders>
          </w:tcPr>
          <w:p w:rsidR="00EF2C0D" w:rsidRPr="00D25EB9" w:rsidRDefault="00EF2C0D" w:rsidP="00A9570A">
            <w:pPr>
              <w:pStyle w:val="TAC"/>
              <w:rPr>
                <w:rFonts w:ascii="Times New Roman" w:hAnsi="Times New Roman"/>
                <w:sz w:val="20"/>
              </w:rPr>
            </w:pPr>
          </w:p>
        </w:tc>
      </w:tr>
      <w:tr w:rsidR="00EF2C0D" w:rsidTr="00A9570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EF2C0D" w:rsidRPr="00D25EB9" w:rsidRDefault="00EF2C0D" w:rsidP="00A9570A">
            <w:pPr>
              <w:pStyle w:val="TAC"/>
              <w:rPr>
                <w:rFonts w:ascii="Times New Roman" w:hAnsi="Times New Roman"/>
                <w:sz w:val="20"/>
              </w:rPr>
            </w:pPr>
            <w:r w:rsidRPr="00D25EB9">
              <w:rPr>
                <w:rFonts w:ascii="Times New Roman" w:hAnsi="Times New Roman"/>
                <w:sz w:val="20"/>
              </w:rPr>
              <w:t>n47</w:t>
            </w:r>
          </w:p>
        </w:tc>
        <w:tc>
          <w:tcPr>
            <w:tcW w:w="1008" w:type="dxa"/>
            <w:tcBorders>
              <w:top w:val="single" w:sz="4" w:space="0" w:color="auto"/>
              <w:left w:val="single" w:sz="4" w:space="0" w:color="auto"/>
              <w:bottom w:val="single" w:sz="4" w:space="0" w:color="auto"/>
              <w:right w:val="single" w:sz="4" w:space="0" w:color="auto"/>
            </w:tcBorders>
          </w:tcPr>
          <w:p w:rsidR="00EF2C0D" w:rsidRPr="00D25EB9" w:rsidRDefault="00EF2C0D" w:rsidP="00A9570A">
            <w:pPr>
              <w:pStyle w:val="TAC"/>
              <w:rPr>
                <w:rFonts w:ascii="Times New Roman" w:hAnsi="Times New Roman"/>
                <w:sz w:val="20"/>
              </w:rPr>
            </w:pPr>
          </w:p>
        </w:tc>
        <w:tc>
          <w:tcPr>
            <w:tcW w:w="1067" w:type="dxa"/>
            <w:tcBorders>
              <w:top w:val="single" w:sz="4" w:space="0" w:color="auto"/>
              <w:left w:val="single" w:sz="4" w:space="0" w:color="auto"/>
              <w:bottom w:val="single" w:sz="4" w:space="0" w:color="auto"/>
              <w:right w:val="single" w:sz="4" w:space="0" w:color="auto"/>
            </w:tcBorders>
          </w:tcPr>
          <w:p w:rsidR="00EF2C0D" w:rsidRPr="00D25EB9" w:rsidRDefault="00EF2C0D" w:rsidP="00A9570A">
            <w:pPr>
              <w:pStyle w:val="TAC"/>
              <w:rPr>
                <w:rFonts w:ascii="Times New Roman" w:hAnsi="Times New Roman"/>
                <w:sz w:val="20"/>
              </w:rPr>
            </w:pPr>
          </w:p>
        </w:tc>
        <w:tc>
          <w:tcPr>
            <w:tcW w:w="1008" w:type="dxa"/>
            <w:tcBorders>
              <w:top w:val="single" w:sz="4" w:space="0" w:color="auto"/>
              <w:left w:val="single" w:sz="4" w:space="0" w:color="auto"/>
              <w:bottom w:val="single" w:sz="4" w:space="0" w:color="auto"/>
              <w:right w:val="single" w:sz="4" w:space="0" w:color="auto"/>
            </w:tcBorders>
          </w:tcPr>
          <w:p w:rsidR="00EF2C0D" w:rsidRPr="00D25EB9" w:rsidRDefault="00EF2C0D" w:rsidP="00A9570A">
            <w:pPr>
              <w:pStyle w:val="TAC"/>
              <w:rPr>
                <w:rFonts w:ascii="Times New Roman" w:hAnsi="Times New Roman"/>
                <w:sz w:val="20"/>
                <w:highlight w:val="yellow"/>
                <w:lang w:eastAsia="zh-CN"/>
              </w:rPr>
            </w:pPr>
            <w:r w:rsidRPr="00D25EB9">
              <w:rPr>
                <w:rFonts w:ascii="Times New Roman" w:hAnsi="Times New Roman"/>
                <w:sz w:val="20"/>
                <w:highlight w:val="yellow"/>
                <w:lang w:eastAsia="zh-CN"/>
              </w:rPr>
              <w:t>26</w:t>
            </w:r>
          </w:p>
        </w:tc>
        <w:tc>
          <w:tcPr>
            <w:tcW w:w="1067" w:type="dxa"/>
            <w:tcBorders>
              <w:top w:val="single" w:sz="4" w:space="0" w:color="auto"/>
              <w:left w:val="single" w:sz="4" w:space="0" w:color="auto"/>
              <w:bottom w:val="single" w:sz="4" w:space="0" w:color="auto"/>
              <w:right w:val="single" w:sz="4" w:space="0" w:color="auto"/>
            </w:tcBorders>
          </w:tcPr>
          <w:p w:rsidR="00EF2C0D" w:rsidRPr="00D25EB9" w:rsidRDefault="00EF2C0D" w:rsidP="00A9570A">
            <w:pPr>
              <w:pStyle w:val="TAC"/>
              <w:rPr>
                <w:rFonts w:ascii="Times New Roman" w:hAnsi="Times New Roman"/>
                <w:sz w:val="20"/>
                <w:highlight w:val="yellow"/>
              </w:rPr>
            </w:pPr>
            <w:r w:rsidRPr="00D25EB9">
              <w:rPr>
                <w:rFonts w:ascii="Times New Roman" w:hAnsi="Times New Roman"/>
                <w:sz w:val="20"/>
                <w:highlight w:val="yellow"/>
              </w:rPr>
              <w:t>+2/-3</w:t>
            </w:r>
          </w:p>
        </w:tc>
        <w:tc>
          <w:tcPr>
            <w:tcW w:w="919" w:type="dxa"/>
            <w:tcBorders>
              <w:top w:val="single" w:sz="4" w:space="0" w:color="auto"/>
              <w:left w:val="single" w:sz="4" w:space="0" w:color="auto"/>
              <w:bottom w:val="single" w:sz="4" w:space="0" w:color="auto"/>
              <w:right w:val="single" w:sz="4" w:space="0" w:color="auto"/>
            </w:tcBorders>
            <w:hideMark/>
          </w:tcPr>
          <w:p w:rsidR="00EF2C0D" w:rsidRPr="00D25EB9" w:rsidRDefault="00EF2C0D" w:rsidP="00A9570A">
            <w:pPr>
              <w:pStyle w:val="TAC"/>
              <w:rPr>
                <w:rFonts w:ascii="Times New Roman" w:hAnsi="Times New Roman"/>
                <w:sz w:val="20"/>
              </w:rPr>
            </w:pPr>
            <w:r w:rsidRPr="00D25EB9">
              <w:rPr>
                <w:rFonts w:ascii="Times New Roman" w:hAnsi="Times New Roman"/>
                <w:sz w:val="20"/>
              </w:rPr>
              <w:t>23</w:t>
            </w:r>
          </w:p>
        </w:tc>
        <w:tc>
          <w:tcPr>
            <w:tcW w:w="1257" w:type="dxa"/>
            <w:tcBorders>
              <w:top w:val="single" w:sz="4" w:space="0" w:color="auto"/>
              <w:left w:val="single" w:sz="4" w:space="0" w:color="auto"/>
              <w:bottom w:val="single" w:sz="4" w:space="0" w:color="auto"/>
              <w:right w:val="single" w:sz="4" w:space="0" w:color="auto"/>
            </w:tcBorders>
            <w:hideMark/>
          </w:tcPr>
          <w:p w:rsidR="00EF2C0D" w:rsidRPr="00D25EB9" w:rsidRDefault="00EF2C0D" w:rsidP="00A9570A">
            <w:pPr>
              <w:pStyle w:val="TAC"/>
              <w:rPr>
                <w:rFonts w:ascii="Times New Roman" w:hAnsi="Times New Roman"/>
                <w:sz w:val="20"/>
              </w:rPr>
            </w:pPr>
            <w:r w:rsidRPr="00D25EB9">
              <w:rPr>
                <w:rFonts w:ascii="Times New Roman" w:hAnsi="Times New Roman"/>
                <w:sz w:val="20"/>
              </w:rPr>
              <w:t>+2/-3</w:t>
            </w:r>
          </w:p>
        </w:tc>
        <w:tc>
          <w:tcPr>
            <w:tcW w:w="980" w:type="dxa"/>
            <w:tcBorders>
              <w:top w:val="single" w:sz="4" w:space="0" w:color="auto"/>
              <w:left w:val="single" w:sz="4" w:space="0" w:color="auto"/>
              <w:bottom w:val="single" w:sz="4" w:space="0" w:color="auto"/>
              <w:right w:val="single" w:sz="4" w:space="0" w:color="auto"/>
            </w:tcBorders>
          </w:tcPr>
          <w:p w:rsidR="00EF2C0D" w:rsidRPr="00D25EB9" w:rsidRDefault="00EF2C0D" w:rsidP="00A9570A">
            <w:pPr>
              <w:pStyle w:val="TAC"/>
              <w:rPr>
                <w:rFonts w:ascii="Times New Roman" w:hAnsi="Times New Roman"/>
                <w:sz w:val="20"/>
              </w:rPr>
            </w:pPr>
          </w:p>
        </w:tc>
        <w:tc>
          <w:tcPr>
            <w:tcW w:w="1253" w:type="dxa"/>
            <w:tcBorders>
              <w:top w:val="single" w:sz="4" w:space="0" w:color="auto"/>
              <w:left w:val="single" w:sz="4" w:space="0" w:color="auto"/>
              <w:bottom w:val="single" w:sz="4" w:space="0" w:color="auto"/>
              <w:right w:val="single" w:sz="4" w:space="0" w:color="auto"/>
            </w:tcBorders>
          </w:tcPr>
          <w:p w:rsidR="00EF2C0D" w:rsidRPr="00D25EB9" w:rsidRDefault="00EF2C0D" w:rsidP="00A9570A">
            <w:pPr>
              <w:pStyle w:val="TAC"/>
              <w:rPr>
                <w:rFonts w:ascii="Times New Roman" w:hAnsi="Times New Roman"/>
                <w:sz w:val="20"/>
              </w:rPr>
            </w:pPr>
          </w:p>
        </w:tc>
      </w:tr>
    </w:tbl>
    <w:p w:rsidR="006072E8" w:rsidRDefault="006072E8" w:rsidP="006D32F0">
      <w:pPr>
        <w:rPr>
          <w:b/>
          <w:u w:val="single"/>
        </w:rPr>
      </w:pPr>
    </w:p>
    <w:p w:rsidR="006072E8" w:rsidRDefault="00D25EB9" w:rsidP="006D32F0">
      <w:pPr>
        <w:rPr>
          <w:b/>
        </w:rPr>
      </w:pPr>
      <w:r w:rsidRPr="0084410D">
        <w:rPr>
          <w:rFonts w:hint="eastAsia"/>
          <w:b/>
        </w:rPr>
        <w:t>Proposal 1: Introduce maximum</w:t>
      </w:r>
      <w:r w:rsidR="0084410D" w:rsidRPr="0084410D">
        <w:rPr>
          <w:rFonts w:hint="eastAsia"/>
          <w:b/>
        </w:rPr>
        <w:t xml:space="preserve"> output power 26dBm with the tolerance </w:t>
      </w:r>
      <w:proofErr w:type="gramStart"/>
      <w:r w:rsidR="0084410D" w:rsidRPr="0084410D">
        <w:rPr>
          <w:rFonts w:hint="eastAsia"/>
          <w:b/>
        </w:rPr>
        <w:t xml:space="preserve">of </w:t>
      </w:r>
      <w:r w:rsidR="0084410D" w:rsidRPr="0084410D">
        <w:rPr>
          <w:b/>
        </w:rPr>
        <w:t>+2/-3</w:t>
      </w:r>
      <w:proofErr w:type="gramEnd"/>
      <w:r w:rsidR="0084410D" w:rsidRPr="0084410D">
        <w:rPr>
          <w:rFonts w:hint="eastAsia"/>
          <w:b/>
        </w:rPr>
        <w:t xml:space="preserve"> for NR V2X UE as shown in Table 2.</w:t>
      </w:r>
    </w:p>
    <w:p w:rsidR="0084410D" w:rsidRPr="0084410D" w:rsidRDefault="0084410D" w:rsidP="006D32F0">
      <w:pPr>
        <w:rPr>
          <w:b/>
        </w:rPr>
      </w:pPr>
    </w:p>
    <w:p w:rsidR="00EB176A" w:rsidRPr="00C519AA" w:rsidRDefault="0084410D" w:rsidP="006D32F0">
      <w:pPr>
        <w:rPr>
          <w:b/>
          <w:u w:val="single"/>
        </w:rPr>
      </w:pPr>
      <w:r>
        <w:rPr>
          <w:rFonts w:hint="eastAsia"/>
          <w:b/>
          <w:u w:val="single"/>
        </w:rPr>
        <w:t>MPR/A-MPR</w:t>
      </w:r>
    </w:p>
    <w:p w:rsidR="00C519AA" w:rsidRDefault="00C519AA" w:rsidP="006D32F0">
      <w:r>
        <w:rPr>
          <w:rFonts w:hint="eastAsia"/>
        </w:rPr>
        <w:t>The MPR requirements for PC3</w:t>
      </w:r>
      <w:r w:rsidR="0007717F" w:rsidRPr="0007717F">
        <w:rPr>
          <w:rFonts w:hint="eastAsia"/>
        </w:rPr>
        <w:t xml:space="preserve"> </w:t>
      </w:r>
      <w:r w:rsidR="002713BE">
        <w:rPr>
          <w:rFonts w:hint="eastAsia"/>
        </w:rPr>
        <w:t>have been introduced for</w:t>
      </w:r>
      <w:r w:rsidR="002713BE" w:rsidRPr="0007717F">
        <w:rPr>
          <w:rFonts w:hint="eastAsia"/>
        </w:rPr>
        <w:t xml:space="preserve"> NR </w:t>
      </w:r>
      <w:r>
        <w:rPr>
          <w:rFonts w:hint="eastAsia"/>
        </w:rPr>
        <w:t>V2X</w:t>
      </w:r>
      <w:r w:rsidR="002713BE">
        <w:rPr>
          <w:rFonts w:hint="eastAsia"/>
        </w:rPr>
        <w:t xml:space="preserve"> in Rel-16.</w:t>
      </w:r>
      <w:r>
        <w:rPr>
          <w:rFonts w:hint="eastAsia"/>
        </w:rPr>
        <w:t xml:space="preserve"> MPR requirements for PC2 need to be </w:t>
      </w:r>
      <w:r>
        <w:t>studied based on simulation results.</w:t>
      </w:r>
      <w:r>
        <w:rPr>
          <w:rFonts w:hint="eastAsia"/>
        </w:rPr>
        <w:t xml:space="preserve"> The simulation assumptions for PC3 V2X captured in TR 38.886 clause 8.1.2 can be used as a starting point to specify MPR requirements for PC2 V2X. The methodology  </w:t>
      </w:r>
    </w:p>
    <w:p w:rsidR="002713BE" w:rsidRPr="00C519AA" w:rsidRDefault="002713BE" w:rsidP="006D32F0"/>
    <w:p w:rsidR="00C519AA" w:rsidRDefault="00C519AA" w:rsidP="006D32F0">
      <w:pPr>
        <w:rPr>
          <w:b/>
        </w:rPr>
      </w:pPr>
      <w:r w:rsidRPr="00C519AA">
        <w:rPr>
          <w:rFonts w:hint="eastAsia"/>
          <w:b/>
        </w:rPr>
        <w:t xml:space="preserve">Proposal </w:t>
      </w:r>
      <w:r w:rsidR="00F24A79">
        <w:rPr>
          <w:rFonts w:hint="eastAsia"/>
          <w:b/>
        </w:rPr>
        <w:t xml:space="preserve">2: </w:t>
      </w:r>
      <w:r w:rsidR="00F24A79" w:rsidRPr="00F24A79">
        <w:rPr>
          <w:rFonts w:hint="eastAsia"/>
          <w:b/>
        </w:rPr>
        <w:t>The simulation assumptions for PC3 V2X captured in TR 38.886 clause 8.1.2 can be used as a starting point to specify MPR requirements for PC2 V2X.</w:t>
      </w:r>
    </w:p>
    <w:p w:rsidR="00C519AA" w:rsidRPr="00C519AA" w:rsidRDefault="00C519AA" w:rsidP="006D32F0">
      <w:pPr>
        <w:rPr>
          <w:b/>
        </w:rPr>
      </w:pPr>
    </w:p>
    <w:p w:rsidR="00EB176A" w:rsidRPr="00EB176A" w:rsidRDefault="00EB176A" w:rsidP="006D32F0">
      <w:pPr>
        <w:rPr>
          <w:b/>
          <w:u w:val="single"/>
        </w:rPr>
      </w:pPr>
      <w:r w:rsidRPr="00EB176A">
        <w:rPr>
          <w:rFonts w:hint="eastAsia"/>
          <w:b/>
          <w:u w:val="single"/>
        </w:rPr>
        <w:t>ACLR</w:t>
      </w:r>
    </w:p>
    <w:p w:rsidR="00F24A79" w:rsidRDefault="00F24A79" w:rsidP="006D32F0">
      <w:r>
        <w:rPr>
          <w:rFonts w:hint="eastAsia"/>
        </w:rPr>
        <w:t xml:space="preserve">In Rel-16, the ACLR requirement for NR </w:t>
      </w:r>
      <w:proofErr w:type="spellStart"/>
      <w:r>
        <w:rPr>
          <w:rFonts w:hint="eastAsia"/>
        </w:rPr>
        <w:t>Uu</w:t>
      </w:r>
      <w:proofErr w:type="spellEnd"/>
      <w:r>
        <w:rPr>
          <w:rFonts w:hint="eastAsia"/>
        </w:rPr>
        <w:t xml:space="preserve"> PC3 is reused for NR V2X. Based on co-existence simulation results, 30dB ACLR for PC3 UE can guarantee the co-existence performance between different RATs. Due to the same coexistence scenario as PC3, it is proposed that 31dB ACLR for NR </w:t>
      </w:r>
      <w:proofErr w:type="spellStart"/>
      <w:r>
        <w:rPr>
          <w:rFonts w:hint="eastAsia"/>
        </w:rPr>
        <w:t>Uu</w:t>
      </w:r>
      <w:proofErr w:type="spellEnd"/>
      <w:r>
        <w:rPr>
          <w:rFonts w:hint="eastAsia"/>
        </w:rPr>
        <w:t xml:space="preserve"> PC2 can be reused for NR V2X PC2 if RAN4 will not run adjacent co-existence simulations for PC2.</w:t>
      </w:r>
    </w:p>
    <w:p w:rsidR="00F24A79" w:rsidRDefault="00F24A79" w:rsidP="006D32F0"/>
    <w:p w:rsidR="00F24A79" w:rsidRPr="006D32F0" w:rsidRDefault="00F24A79" w:rsidP="006D32F0">
      <w:r w:rsidRPr="00F24A79">
        <w:rPr>
          <w:rFonts w:hint="eastAsia"/>
          <w:b/>
        </w:rPr>
        <w:t>Proposal 3:</w:t>
      </w:r>
      <w:r>
        <w:rPr>
          <w:rFonts w:hint="eastAsia"/>
          <w:b/>
        </w:rPr>
        <w:t xml:space="preserve"> </w:t>
      </w:r>
      <w:r w:rsidRPr="00F24A79">
        <w:rPr>
          <w:rFonts w:hint="eastAsia"/>
          <w:b/>
        </w:rPr>
        <w:t xml:space="preserve">31dB ACLR for NR </w:t>
      </w:r>
      <w:proofErr w:type="spellStart"/>
      <w:r w:rsidRPr="00F24A79">
        <w:rPr>
          <w:rFonts w:hint="eastAsia"/>
          <w:b/>
        </w:rPr>
        <w:t>Uu</w:t>
      </w:r>
      <w:proofErr w:type="spellEnd"/>
      <w:r w:rsidRPr="00F24A79">
        <w:rPr>
          <w:rFonts w:hint="eastAsia"/>
          <w:b/>
        </w:rPr>
        <w:t xml:space="preserve"> PC2 can be reused for NR V2X PC2</w:t>
      </w:r>
      <w:r>
        <w:rPr>
          <w:rFonts w:hint="eastAsia"/>
          <w:b/>
        </w:rPr>
        <w:t>.</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w:t>
      </w:r>
      <w:r w:rsidR="00784284">
        <w:rPr>
          <w:rFonts w:hint="eastAsia"/>
          <w:sz w:val="20"/>
          <w:lang w:val="en-US"/>
        </w:rPr>
        <w:t>contribution</w:t>
      </w:r>
      <w:r w:rsidR="00F24A79">
        <w:rPr>
          <w:rFonts w:hint="eastAsia"/>
          <w:sz w:val="20"/>
          <w:lang w:val="en-US"/>
        </w:rPr>
        <w:t xml:space="preserve"> discusses PC2 requirements for SL enhancements. The following proposals are derived: </w:t>
      </w:r>
    </w:p>
    <w:p w:rsidR="00F24A79" w:rsidRDefault="00F24A79" w:rsidP="00F24A79">
      <w:pPr>
        <w:rPr>
          <w:b/>
        </w:rPr>
      </w:pPr>
      <w:r w:rsidRPr="0084410D">
        <w:rPr>
          <w:rFonts w:hint="eastAsia"/>
          <w:b/>
        </w:rPr>
        <w:t xml:space="preserve">Proposal 1: Introduce maximum output power 26dBm with the tolerance </w:t>
      </w:r>
      <w:proofErr w:type="gramStart"/>
      <w:r w:rsidRPr="0084410D">
        <w:rPr>
          <w:rFonts w:hint="eastAsia"/>
          <w:b/>
        </w:rPr>
        <w:t xml:space="preserve">of </w:t>
      </w:r>
      <w:r w:rsidRPr="0084410D">
        <w:rPr>
          <w:b/>
        </w:rPr>
        <w:t>+2/-3</w:t>
      </w:r>
      <w:proofErr w:type="gramEnd"/>
      <w:r w:rsidRPr="0084410D">
        <w:rPr>
          <w:rFonts w:hint="eastAsia"/>
          <w:b/>
        </w:rPr>
        <w:t xml:space="preserve"> for NR V2X UE as shown in Table 2.</w:t>
      </w:r>
    </w:p>
    <w:p w:rsidR="00F24A79" w:rsidRDefault="00F24A79" w:rsidP="00F24A79">
      <w:pPr>
        <w:rPr>
          <w:b/>
        </w:rPr>
      </w:pPr>
      <w:r w:rsidRPr="00C519AA">
        <w:rPr>
          <w:rFonts w:hint="eastAsia"/>
          <w:b/>
        </w:rPr>
        <w:t xml:space="preserve">Proposal </w:t>
      </w:r>
      <w:r>
        <w:rPr>
          <w:rFonts w:hint="eastAsia"/>
          <w:b/>
        </w:rPr>
        <w:t xml:space="preserve">2: </w:t>
      </w:r>
      <w:r w:rsidRPr="00F24A79">
        <w:rPr>
          <w:rFonts w:hint="eastAsia"/>
          <w:b/>
        </w:rPr>
        <w:t>The simulation assumptions for PC3 V2X captured in TR 38.886 clause 8.1.2 can be used as a starting point to specify MPR requirements for PC2 V2X.</w:t>
      </w:r>
    </w:p>
    <w:p w:rsidR="006D32F0" w:rsidRPr="00F24A79" w:rsidRDefault="00F24A79" w:rsidP="00F24A79">
      <w:r w:rsidRPr="00F24A79">
        <w:rPr>
          <w:rFonts w:hint="eastAsia"/>
          <w:b/>
        </w:rPr>
        <w:t>Proposal 3:</w:t>
      </w:r>
      <w:r>
        <w:rPr>
          <w:rFonts w:hint="eastAsia"/>
          <w:b/>
        </w:rPr>
        <w:t xml:space="preserve"> </w:t>
      </w:r>
      <w:r w:rsidRPr="00F24A79">
        <w:rPr>
          <w:rFonts w:hint="eastAsia"/>
          <w:b/>
        </w:rPr>
        <w:t xml:space="preserve">31dB ACLR for NR </w:t>
      </w:r>
      <w:proofErr w:type="spellStart"/>
      <w:r w:rsidRPr="00F24A79">
        <w:rPr>
          <w:rFonts w:hint="eastAsia"/>
          <w:b/>
        </w:rPr>
        <w:t>Uu</w:t>
      </w:r>
      <w:proofErr w:type="spellEnd"/>
      <w:r w:rsidRPr="00F24A79">
        <w:rPr>
          <w:rFonts w:hint="eastAsia"/>
          <w:b/>
        </w:rPr>
        <w:t xml:space="preserve"> PC2 can be reused for NR V2X PC2</w:t>
      </w:r>
      <w:r>
        <w:rPr>
          <w:rFonts w:hint="eastAsia"/>
          <w:b/>
        </w:rPr>
        <w:t>.</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E02610" w:rsidRPr="00E02610" w:rsidRDefault="00E02610" w:rsidP="00E02610">
      <w:pPr>
        <w:pStyle w:val="ab"/>
        <w:numPr>
          <w:ilvl w:val="0"/>
          <w:numId w:val="18"/>
        </w:numPr>
        <w:jc w:val="left"/>
        <w:rPr>
          <w:sz w:val="20"/>
        </w:rPr>
      </w:pPr>
      <w:r w:rsidRPr="00473188">
        <w:rPr>
          <w:sz w:val="20"/>
        </w:rPr>
        <w:t>R4-</w:t>
      </w:r>
      <w:r w:rsidRPr="00473188">
        <w:rPr>
          <w:rFonts w:hint="eastAsia"/>
          <w:sz w:val="20"/>
        </w:rPr>
        <w:t>201</w:t>
      </w:r>
      <w:r w:rsidRPr="00473188">
        <w:rPr>
          <w:sz w:val="20"/>
        </w:rPr>
        <w:t>6924</w:t>
      </w:r>
      <w:r w:rsidRPr="00473188">
        <w:rPr>
          <w:rFonts w:hint="eastAsia"/>
          <w:sz w:val="20"/>
        </w:rPr>
        <w:t xml:space="preserve">, Work plan for </w:t>
      </w:r>
      <w:r w:rsidRPr="00473188">
        <w:rPr>
          <w:sz w:val="20"/>
        </w:rPr>
        <w:t xml:space="preserve">NR </w:t>
      </w:r>
      <w:proofErr w:type="spellStart"/>
      <w:r w:rsidRPr="00473188">
        <w:rPr>
          <w:sz w:val="20"/>
        </w:rPr>
        <w:t>s</w:t>
      </w:r>
      <w:r w:rsidRPr="00473188">
        <w:rPr>
          <w:rFonts w:hint="eastAsia"/>
          <w:sz w:val="20"/>
        </w:rPr>
        <w:t>idelink</w:t>
      </w:r>
      <w:proofErr w:type="spellEnd"/>
      <w:r w:rsidRPr="00473188">
        <w:rPr>
          <w:rFonts w:hint="eastAsia"/>
          <w:sz w:val="20"/>
        </w:rPr>
        <w:t xml:space="preserve"> </w:t>
      </w:r>
      <w:r w:rsidRPr="00473188">
        <w:rPr>
          <w:sz w:val="20"/>
        </w:rPr>
        <w:t>enhancement in Rel-17</w:t>
      </w:r>
      <w:r w:rsidRPr="00473188">
        <w:rPr>
          <w:rFonts w:hint="eastAsia"/>
          <w:sz w:val="20"/>
        </w:rPr>
        <w:t xml:space="preserve">, </w:t>
      </w:r>
      <w:r w:rsidRPr="00473188">
        <w:rPr>
          <w:sz w:val="20"/>
        </w:rPr>
        <w:t>LG Electronics</w:t>
      </w:r>
      <w:r>
        <w:rPr>
          <w:rFonts w:hint="eastAsia"/>
          <w:sz w:val="20"/>
        </w:rPr>
        <w:t xml:space="preserve">, </w:t>
      </w:r>
      <w:r w:rsidRPr="00473188">
        <w:rPr>
          <w:rFonts w:hint="eastAsia"/>
          <w:sz w:val="20"/>
        </w:rPr>
        <w:t>RAN4#97e</w:t>
      </w:r>
    </w:p>
    <w:sectPr w:rsidR="00E02610" w:rsidRPr="00E0261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E3A" w:rsidRDefault="00BF3E3A" w:rsidP="0095591C">
      <w:pPr>
        <w:spacing w:after="60"/>
        <w:ind w:left="210"/>
      </w:pPr>
      <w:r>
        <w:separator/>
      </w:r>
    </w:p>
  </w:endnote>
  <w:endnote w:type="continuationSeparator" w:id="0">
    <w:p w:rsidR="00BF3E3A" w:rsidRDefault="00BF3E3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4087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E3A" w:rsidRDefault="00BF3E3A" w:rsidP="0095591C">
      <w:pPr>
        <w:spacing w:after="60"/>
        <w:ind w:left="210"/>
      </w:pPr>
      <w:r>
        <w:separator/>
      </w:r>
    </w:p>
  </w:footnote>
  <w:footnote w:type="continuationSeparator" w:id="0">
    <w:p w:rsidR="00BF3E3A" w:rsidRDefault="00BF3E3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236C24"/>
    <w:multiLevelType w:val="hybridMultilevel"/>
    <w:tmpl w:val="FB9409FC"/>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hybridMultilevel"/>
    <w:tmpl w:val="E864FFE6"/>
    <w:lvl w:ilvl="0" w:tplc="0F0695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1930" w:hanging="360"/>
      </w:pPr>
      <w:rPr>
        <w:rFonts w:ascii="Wingdings" w:hAnsi="Wingdings"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
  </w:num>
  <w:num w:numId="4">
    <w:abstractNumId w:val="11"/>
  </w:num>
  <w:num w:numId="5">
    <w:abstractNumId w:val="5"/>
  </w:num>
  <w:num w:numId="6">
    <w:abstractNumId w:val="17"/>
  </w:num>
  <w:num w:numId="7">
    <w:abstractNumId w:val="3"/>
  </w:num>
  <w:num w:numId="8">
    <w:abstractNumId w:val="13"/>
  </w:num>
  <w:num w:numId="9">
    <w:abstractNumId w:val="7"/>
  </w:num>
  <w:num w:numId="10">
    <w:abstractNumId w:val="16"/>
  </w:num>
  <w:num w:numId="11">
    <w:abstractNumId w:val="18"/>
  </w:num>
  <w:num w:numId="12">
    <w:abstractNumId w:val="19"/>
  </w:num>
  <w:num w:numId="13">
    <w:abstractNumId w:val="9"/>
  </w:num>
  <w:num w:numId="14">
    <w:abstractNumId w:val="10"/>
  </w:num>
  <w:num w:numId="15">
    <w:abstractNumId w:val="6"/>
  </w:num>
  <w:num w:numId="16">
    <w:abstractNumId w:val="15"/>
  </w:num>
  <w:num w:numId="17">
    <w:abstractNumId w:val="0"/>
  </w:num>
  <w:num w:numId="18">
    <w:abstractNumId w:val="8"/>
  </w:num>
  <w:num w:numId="19">
    <w:abstractNumId w:val="12"/>
  </w:num>
  <w:num w:numId="20">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DA6"/>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17F"/>
    <w:rsid w:val="00077EDB"/>
    <w:rsid w:val="00080509"/>
    <w:rsid w:val="00081A94"/>
    <w:rsid w:val="00081C73"/>
    <w:rsid w:val="00082878"/>
    <w:rsid w:val="0008287C"/>
    <w:rsid w:val="00083E75"/>
    <w:rsid w:val="000843AE"/>
    <w:rsid w:val="00084564"/>
    <w:rsid w:val="00084664"/>
    <w:rsid w:val="00084B25"/>
    <w:rsid w:val="00084B45"/>
    <w:rsid w:val="00085601"/>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8F"/>
    <w:rsid w:val="001A47CD"/>
    <w:rsid w:val="001A4ACD"/>
    <w:rsid w:val="001A5F0F"/>
    <w:rsid w:val="001A6647"/>
    <w:rsid w:val="001A6AE0"/>
    <w:rsid w:val="001A729B"/>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3BE"/>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2D36"/>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58B9"/>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974"/>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496C"/>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538"/>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2E99"/>
    <w:rsid w:val="00513386"/>
    <w:rsid w:val="00513B88"/>
    <w:rsid w:val="00514E07"/>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A45"/>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454"/>
    <w:rsid w:val="005D3E0F"/>
    <w:rsid w:val="005D4523"/>
    <w:rsid w:val="005D5EF1"/>
    <w:rsid w:val="005D5F41"/>
    <w:rsid w:val="005D691F"/>
    <w:rsid w:val="005D74BB"/>
    <w:rsid w:val="005D77AB"/>
    <w:rsid w:val="005D78E7"/>
    <w:rsid w:val="005E00BF"/>
    <w:rsid w:val="005E0490"/>
    <w:rsid w:val="005E157B"/>
    <w:rsid w:val="005E33FB"/>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2E8"/>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579"/>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99F"/>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2F0"/>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3D43"/>
    <w:rsid w:val="007442B9"/>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4552"/>
    <w:rsid w:val="007558D5"/>
    <w:rsid w:val="00755987"/>
    <w:rsid w:val="00755B8A"/>
    <w:rsid w:val="00755E08"/>
    <w:rsid w:val="0075620F"/>
    <w:rsid w:val="007566CA"/>
    <w:rsid w:val="00756EBF"/>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C09"/>
    <w:rsid w:val="007D1152"/>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3FF"/>
    <w:rsid w:val="00833824"/>
    <w:rsid w:val="00835066"/>
    <w:rsid w:val="008351D8"/>
    <w:rsid w:val="00836074"/>
    <w:rsid w:val="00837418"/>
    <w:rsid w:val="0083779C"/>
    <w:rsid w:val="00837D42"/>
    <w:rsid w:val="00837F6E"/>
    <w:rsid w:val="00840418"/>
    <w:rsid w:val="008425AC"/>
    <w:rsid w:val="008425FC"/>
    <w:rsid w:val="00842FBF"/>
    <w:rsid w:val="0084338C"/>
    <w:rsid w:val="00843B48"/>
    <w:rsid w:val="00843EFC"/>
    <w:rsid w:val="0084410D"/>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77"/>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9CF"/>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753"/>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6B5"/>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087E"/>
    <w:rsid w:val="00A41573"/>
    <w:rsid w:val="00A41AD2"/>
    <w:rsid w:val="00A43114"/>
    <w:rsid w:val="00A444DE"/>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4E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23E"/>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2690"/>
    <w:rsid w:val="00BA3803"/>
    <w:rsid w:val="00BA39D4"/>
    <w:rsid w:val="00BA3C3A"/>
    <w:rsid w:val="00BA45B8"/>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3A"/>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1839"/>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AA"/>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71"/>
    <w:rsid w:val="00CE6FA4"/>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FF1"/>
    <w:rsid w:val="00D2422E"/>
    <w:rsid w:val="00D246D3"/>
    <w:rsid w:val="00D249F0"/>
    <w:rsid w:val="00D25412"/>
    <w:rsid w:val="00D25546"/>
    <w:rsid w:val="00D25EB9"/>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BC8"/>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A67"/>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0"/>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0BC2"/>
    <w:rsid w:val="00E31E1D"/>
    <w:rsid w:val="00E32A76"/>
    <w:rsid w:val="00E32B49"/>
    <w:rsid w:val="00E341B4"/>
    <w:rsid w:val="00E345EC"/>
    <w:rsid w:val="00E346AE"/>
    <w:rsid w:val="00E35B2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76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C0D"/>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271"/>
    <w:rsid w:val="00F23E0A"/>
    <w:rsid w:val="00F244AE"/>
    <w:rsid w:val="00F248D2"/>
    <w:rsid w:val="00F24A79"/>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58F"/>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A0347"/>
    <w:rsid w:val="00FA06A3"/>
    <w:rsid w:val="00FA0742"/>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42D"/>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370686903">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 w:id="183179860">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95B6B-38C7-4BE9-90DD-DD3707D84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2751</TotalTime>
  <Pages>2</Pages>
  <Words>514</Words>
  <Characters>2933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3441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166</cp:revision>
  <cp:lastPrinted>2007-04-24T00:59:00Z</cp:lastPrinted>
  <dcterms:created xsi:type="dcterms:W3CDTF">2020-04-09T06:55:00Z</dcterms:created>
  <dcterms:modified xsi:type="dcterms:W3CDTF">2021-01-15T11:36:00Z</dcterms:modified>
</cp:coreProperties>
</file>